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940C" w14:textId="2CF99D41" w:rsidR="006E6B84" w:rsidRPr="006E6B84" w:rsidRDefault="006E6B84" w:rsidP="006E6B84">
      <w:pPr>
        <w:jc w:val="center"/>
        <w:rPr>
          <w:rFonts w:ascii="Arial" w:hAnsi="Arial" w:cs="Arial"/>
          <w:sz w:val="36"/>
        </w:rPr>
      </w:pPr>
      <w:permStart w:id="326837603" w:edGrp="everyone"/>
      <w:r w:rsidRPr="006E6B84">
        <w:rPr>
          <w:sz w:val="36"/>
        </w:rPr>
        <w:t xml:space="preserve"> </w:t>
      </w:r>
      <w:r w:rsidRPr="006E6B84">
        <w:rPr>
          <w:rFonts w:ascii="Arial" w:hAnsi="Arial" w:cs="Arial"/>
          <w:sz w:val="36"/>
        </w:rPr>
        <w:t>Das 4-Farbensystem in der Hauswirtschaft</w:t>
      </w:r>
    </w:p>
    <w:p w14:paraId="7F8764F3" w14:textId="77777777" w:rsidR="006E6B84" w:rsidRPr="006E6B84" w:rsidRDefault="006E6B84" w:rsidP="006E6B84">
      <w:pPr>
        <w:rPr>
          <w:rFonts w:ascii="Arial" w:hAnsi="Arial" w:cs="Arial"/>
        </w:rPr>
      </w:pPr>
    </w:p>
    <w:p w14:paraId="0838C141" w14:textId="69BA7271" w:rsidR="006E6B84" w:rsidRP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t xml:space="preserve">Um die Hygiene bei der Reinigung einzuhalten, wurde ein Farb-System  für Tücher und Eimer eingeführt. Verwendet werden die vier Farben </w:t>
      </w:r>
      <w:r w:rsidRPr="006E6B84">
        <w:rPr>
          <w:rFonts w:ascii="Arial" w:hAnsi="Arial" w:cs="Arial"/>
          <w:color w:val="FF0000"/>
        </w:rPr>
        <w:t>rot</w:t>
      </w:r>
      <w:r w:rsidRPr="006E6B84">
        <w:rPr>
          <w:rFonts w:ascii="Arial" w:hAnsi="Arial" w:cs="Arial"/>
        </w:rPr>
        <w:t xml:space="preserve">, </w:t>
      </w:r>
      <w:r w:rsidRPr="006E6B84">
        <w:rPr>
          <w:rFonts w:ascii="Arial" w:hAnsi="Arial" w:cs="Arial"/>
          <w:color w:val="00B050"/>
        </w:rPr>
        <w:t>grün</w:t>
      </w:r>
      <w:r w:rsidRPr="006E6B84">
        <w:rPr>
          <w:rFonts w:ascii="Arial" w:hAnsi="Arial" w:cs="Arial"/>
        </w:rPr>
        <w:t xml:space="preserve">, </w:t>
      </w:r>
      <w:r w:rsidRPr="006E6B84">
        <w:rPr>
          <w:rFonts w:ascii="Arial" w:hAnsi="Arial" w:cs="Arial"/>
          <w:color w:val="00B0F0"/>
        </w:rPr>
        <w:t xml:space="preserve">blau </w:t>
      </w:r>
      <w:r w:rsidRPr="006E6B84">
        <w:rPr>
          <w:rFonts w:ascii="Arial" w:hAnsi="Arial" w:cs="Arial"/>
        </w:rPr>
        <w:t xml:space="preserve">und </w:t>
      </w:r>
      <w:r w:rsidRPr="006E6B84">
        <w:rPr>
          <w:rFonts w:ascii="Arial" w:hAnsi="Arial" w:cs="Arial"/>
          <w:color w:val="FFFF00"/>
        </w:rPr>
        <w:t>gelb</w:t>
      </w:r>
      <w:r w:rsidRPr="006E6B84">
        <w:rPr>
          <w:rFonts w:ascii="Arial" w:hAnsi="Arial" w:cs="Arial"/>
        </w:rPr>
        <w:t>. Jede Farbe steht für einen Bereich. So wird zum Beispiel vermieden, dass ein Tuch mit dem die</w:t>
      </w:r>
      <w:r w:rsidR="0074643F">
        <w:rPr>
          <w:rFonts w:ascii="Arial" w:hAnsi="Arial" w:cs="Arial"/>
        </w:rPr>
        <w:t xml:space="preserve"> Toilette gereinigt wurde,</w:t>
      </w:r>
      <w:r w:rsidRPr="006E6B84">
        <w:rPr>
          <w:rFonts w:ascii="Arial" w:hAnsi="Arial" w:cs="Arial"/>
        </w:rPr>
        <w:t xml:space="preserve"> zum Abwischen eines Tisches verwendet wird. Dadurch werden keine Keime von der Toilette auf den Tisch übertragen. </w:t>
      </w:r>
    </w:p>
    <w:p w14:paraId="045AA193" w14:textId="77777777" w:rsidR="006E6B84" w:rsidRPr="006E6B84" w:rsidRDefault="006E6B84" w:rsidP="006E6B84">
      <w:pPr>
        <w:rPr>
          <w:rFonts w:ascii="Arial" w:hAnsi="Arial" w:cs="Arial"/>
        </w:rPr>
      </w:pPr>
    </w:p>
    <w:p w14:paraId="23F53868" w14:textId="77777777" w:rsidR="006E6B84" w:rsidRP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t xml:space="preserve"> </w:t>
      </w:r>
    </w:p>
    <w:p w14:paraId="580857F9" w14:textId="2DC82BB1" w:rsidR="006E6B84" w:rsidRPr="006E6B84" w:rsidRDefault="006E6B84" w:rsidP="006E6B8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C28B39C" wp14:editId="72D3FCE7">
            <wp:extent cx="4798060" cy="551116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551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3C0A6" w14:textId="7F1280E7" w:rsidR="006E6B84" w:rsidRPr="006E6B84" w:rsidRDefault="006E6B84" w:rsidP="006E6B84">
      <w:pPr>
        <w:jc w:val="center"/>
        <w:rPr>
          <w:rFonts w:ascii="Arial" w:hAnsi="Arial" w:cs="Arial"/>
          <w:color w:val="4472C4" w:themeColor="accent1"/>
        </w:rPr>
      </w:pPr>
      <w:r w:rsidRPr="006E6B84">
        <w:rPr>
          <w:rFonts w:ascii="Arial" w:hAnsi="Arial" w:cs="Arial"/>
          <w:color w:val="4472C4" w:themeColor="accent1"/>
        </w:rPr>
        <w:t xml:space="preserve">BLAU wird in </w:t>
      </w:r>
      <w:proofErr w:type="spellStart"/>
      <w:r w:rsidRPr="006E6B84">
        <w:rPr>
          <w:rFonts w:ascii="Arial" w:hAnsi="Arial" w:cs="Arial"/>
          <w:color w:val="4472C4" w:themeColor="accent1"/>
        </w:rPr>
        <w:t>Ecksberg</w:t>
      </w:r>
      <w:proofErr w:type="spellEnd"/>
      <w:r w:rsidRPr="006E6B84">
        <w:rPr>
          <w:rFonts w:ascii="Arial" w:hAnsi="Arial" w:cs="Arial"/>
          <w:color w:val="4472C4" w:themeColor="accent1"/>
        </w:rPr>
        <w:t xml:space="preserve"> auch für die Spülküche verwendet!</w:t>
      </w:r>
    </w:p>
    <w:p w14:paraId="7F2C5594" w14:textId="77777777" w:rsidR="006E6B84" w:rsidRDefault="006E6B84" w:rsidP="006E6B84">
      <w:pPr>
        <w:rPr>
          <w:rFonts w:ascii="Arial" w:hAnsi="Arial" w:cs="Arial"/>
        </w:rPr>
      </w:pPr>
    </w:p>
    <w:p w14:paraId="62DBFE55" w14:textId="77777777" w:rsidR="006E6B84" w:rsidRDefault="006E6B84" w:rsidP="006E6B84">
      <w:pPr>
        <w:rPr>
          <w:rFonts w:ascii="Arial" w:hAnsi="Arial" w:cs="Arial"/>
        </w:rPr>
      </w:pPr>
    </w:p>
    <w:p w14:paraId="2CB8EE8D" w14:textId="77777777" w:rsidR="006E6B84" w:rsidRPr="006E6B84" w:rsidRDefault="006E6B84" w:rsidP="006E6B84">
      <w:pPr>
        <w:rPr>
          <w:rFonts w:ascii="Arial" w:hAnsi="Arial" w:cs="Arial"/>
        </w:rPr>
      </w:pPr>
    </w:p>
    <w:p w14:paraId="1DA28E4D" w14:textId="77777777" w:rsidR="006E6B84" w:rsidRP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lastRenderedPageBreak/>
        <w:t>Wechseltuchmethode</w:t>
      </w:r>
    </w:p>
    <w:p w14:paraId="685E5173" w14:textId="77777777" w:rsid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t xml:space="preserve">Bei dem Vier-Farben-System wird allerdings nicht die Übertragung der Keime zwischen den einzelnen Toiletten verhindert.                                               </w:t>
      </w:r>
    </w:p>
    <w:p w14:paraId="0BCF9B3E" w14:textId="0567AA8F" w:rsid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t>Um diese Gefahr so gut wie möglich zu vermeiden, müssen die Tücher bei jeder Toilette gewechselt werden, deshalb der Name Wechsel-tuch-methode.</w:t>
      </w:r>
    </w:p>
    <w:p w14:paraId="0039EC54" w14:textId="36835B9C" w:rsidR="006E6B84" w:rsidRPr="006E6B84" w:rsidRDefault="006E6B84" w:rsidP="006E6B84">
      <w:pPr>
        <w:rPr>
          <w:rFonts w:ascii="Arial" w:hAnsi="Arial" w:cs="Arial"/>
        </w:rPr>
      </w:pPr>
      <w:r w:rsidRPr="006E6B84">
        <w:rPr>
          <w:rFonts w:ascii="Arial" w:hAnsi="Arial" w:cs="Arial"/>
        </w:rPr>
        <w:t xml:space="preserve"> Bei der Wechseltuchmethode werden für einen Raum oder eine Toilette jeweils frische Tücher verwendet und so eine Übertragung von Keimen verhindert.</w:t>
      </w:r>
    </w:p>
    <w:p w14:paraId="0ED600E9" w14:textId="7340F64C" w:rsidR="00BD271C" w:rsidRDefault="002B3A96" w:rsidP="006E6B8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inline distT="0" distB="0" distL="0" distR="0" wp14:anchorId="1E35A903" wp14:editId="7F7C6614">
            <wp:extent cx="2200275" cy="1619250"/>
            <wp:effectExtent l="0" t="0" r="9525" b="0"/>
            <wp:docPr id="4" name="Grafik 4" descr="C:\Users\zehentmaierc\Pictures\DSC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hentmaierc\Pictures\DSC02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 b="5555"/>
                    <a:stretch/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4FB7C" w14:textId="77777777" w:rsidR="002B3A96" w:rsidRPr="001B1E97" w:rsidRDefault="002B3A96" w:rsidP="002B3A96">
      <w:pPr>
        <w:jc w:val="center"/>
        <w:rPr>
          <w:rFonts w:ascii="Arial" w:hAnsi="Arial" w:cs="Arial"/>
        </w:rPr>
      </w:pP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F8FFFAA" w14:textId="77777777" w:rsidR="00BD271C" w:rsidRPr="001B1E97" w:rsidRDefault="00BD271C" w:rsidP="00BD271C">
      <w:pPr>
        <w:rPr>
          <w:rFonts w:ascii="Arial" w:hAnsi="Arial" w:cs="Arial"/>
        </w:rPr>
      </w:pPr>
    </w:p>
    <w:p w14:paraId="224FC73F" w14:textId="77777777" w:rsidR="00BD271C" w:rsidRPr="001B1E97" w:rsidRDefault="00BD271C" w:rsidP="00BD271C">
      <w:pPr>
        <w:rPr>
          <w:rFonts w:ascii="Arial" w:hAnsi="Arial" w:cs="Arial"/>
        </w:rPr>
      </w:pPr>
    </w:p>
    <w:p w14:paraId="699B6EFC" w14:textId="77777777" w:rsidR="00BD271C" w:rsidRPr="001B1E97" w:rsidRDefault="00BD271C" w:rsidP="00BD271C">
      <w:pPr>
        <w:rPr>
          <w:rFonts w:ascii="Arial" w:hAnsi="Arial" w:cs="Arial"/>
        </w:rPr>
      </w:pP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77777777" w:rsidR="00BD271C" w:rsidRPr="001B1E97" w:rsidRDefault="00BD271C" w:rsidP="00BD271C">
      <w:pPr>
        <w:rPr>
          <w:rFonts w:ascii="Arial" w:hAnsi="Arial" w:cs="Arial"/>
        </w:rPr>
      </w:pPr>
    </w:p>
    <w:p w14:paraId="6A607F67" w14:textId="77777777" w:rsidR="00BD271C" w:rsidRPr="001B1E97" w:rsidRDefault="00BD271C" w:rsidP="00BD271C">
      <w:pPr>
        <w:rPr>
          <w:rFonts w:ascii="Arial" w:hAnsi="Arial" w:cs="Arial"/>
        </w:rPr>
      </w:pPr>
    </w:p>
    <w:p w14:paraId="13046FC8" w14:textId="77777777" w:rsidR="00BD271C" w:rsidRPr="001B1E97" w:rsidRDefault="00BD271C" w:rsidP="00BD271C">
      <w:pPr>
        <w:rPr>
          <w:rFonts w:ascii="Arial" w:hAnsi="Arial" w:cs="Arial"/>
        </w:rPr>
      </w:pPr>
    </w:p>
    <w:p w14:paraId="2C410B92" w14:textId="77777777" w:rsidR="00BD271C" w:rsidRPr="001B1E97" w:rsidRDefault="00BD271C" w:rsidP="00BD271C">
      <w:pPr>
        <w:rPr>
          <w:rFonts w:ascii="Arial" w:hAnsi="Arial" w:cs="Arial"/>
        </w:rPr>
      </w:pPr>
    </w:p>
    <w:p w14:paraId="5665B78E" w14:textId="77777777" w:rsidR="00BD271C" w:rsidRPr="001B1E97" w:rsidRDefault="00BD271C" w:rsidP="00BD271C">
      <w:pPr>
        <w:rPr>
          <w:rFonts w:ascii="Arial" w:hAnsi="Arial" w:cs="Arial"/>
        </w:rPr>
      </w:pPr>
    </w:p>
    <w:p w14:paraId="173FA26C" w14:textId="77777777" w:rsidR="00BD271C" w:rsidRPr="001B1E97" w:rsidRDefault="00BD271C" w:rsidP="00BD271C">
      <w:pPr>
        <w:rPr>
          <w:rFonts w:ascii="Arial" w:hAnsi="Arial" w:cs="Arial"/>
        </w:rPr>
      </w:pPr>
    </w:p>
    <w:p w14:paraId="7F46C8EB" w14:textId="77777777" w:rsidR="00BD271C" w:rsidRPr="001B1E97" w:rsidRDefault="00BD271C" w:rsidP="00BD271C">
      <w:pPr>
        <w:rPr>
          <w:rFonts w:ascii="Arial" w:hAnsi="Arial" w:cs="Arial"/>
        </w:rPr>
      </w:pPr>
    </w:p>
    <w:p w14:paraId="5996EEB5" w14:textId="77777777" w:rsidR="00BD271C" w:rsidRPr="001B1E97" w:rsidRDefault="00BD271C" w:rsidP="00BD271C">
      <w:pPr>
        <w:rPr>
          <w:rFonts w:ascii="Arial" w:hAnsi="Arial" w:cs="Arial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8248" w14:textId="77777777" w:rsidR="00D835BF" w:rsidRDefault="00D835BF" w:rsidP="00BD271C">
      <w:pPr>
        <w:spacing w:after="0" w:line="240" w:lineRule="auto"/>
      </w:pPr>
      <w:r>
        <w:separator/>
      </w:r>
    </w:p>
  </w:endnote>
  <w:endnote w:type="continuationSeparator" w:id="0">
    <w:p w14:paraId="0C5D25EF" w14:textId="77777777" w:rsidR="00D835BF" w:rsidRDefault="00D835BF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B9D4EEE" w:rsidR="00BD271C" w:rsidRDefault="006E6B84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Stiftung </w:t>
          </w:r>
          <w:proofErr w:type="spellStart"/>
          <w:r>
            <w:rPr>
              <w:sz w:val="16"/>
              <w:szCs w:val="16"/>
            </w:rPr>
            <w:t>Ecksberg</w:t>
          </w:r>
          <w:proofErr w:type="spellEnd"/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B3A9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7572E" w14:textId="77777777" w:rsidR="00D835BF" w:rsidRDefault="00D835BF" w:rsidP="00BD271C">
      <w:pPr>
        <w:spacing w:after="0" w:line="240" w:lineRule="auto"/>
      </w:pPr>
      <w:r>
        <w:separator/>
      </w:r>
    </w:p>
  </w:footnote>
  <w:footnote w:type="continuationSeparator" w:id="0">
    <w:p w14:paraId="2CFF2FEE" w14:textId="77777777" w:rsidR="00D835BF" w:rsidRDefault="00D835BF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2B3A96"/>
    <w:rsid w:val="00561825"/>
    <w:rsid w:val="00583D80"/>
    <w:rsid w:val="00694F0E"/>
    <w:rsid w:val="006E6B84"/>
    <w:rsid w:val="0074643F"/>
    <w:rsid w:val="00842501"/>
    <w:rsid w:val="00BD271C"/>
    <w:rsid w:val="00D835BF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Christoph Zehentmaier</cp:lastModifiedBy>
  <cp:revision>4</cp:revision>
  <dcterms:created xsi:type="dcterms:W3CDTF">2021-10-06T09:30:00Z</dcterms:created>
  <dcterms:modified xsi:type="dcterms:W3CDTF">2021-11-10T14:17:00Z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